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2028 April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Sun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Mon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Tue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Wed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Thu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Fri</w:t>
            </w:r>
          </w:p>
        </w:tc>
        <w:tc>
          <w:tcPr>
            <w:tcW w:type="dxa" w:w="2109"/>
            <w:shd w:fill="171B20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color w:val="FFFFFF"/>
                <w:sz w:val="18"/>
              </w:rPr>
              <w:t>Sat</w:t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8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15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22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29</w:t>
              <w:br/>
            </w:r>
          </w:p>
        </w:tc>
      </w:tr>
      <w:tr>
        <w:trPr>
          <w:trHeight w:val="1523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Montserrat" w:hAnsi="Montserrat"/>
                <w:b/>
                <w:sz w:val="18"/>
              </w:rPr>
              <w:br/>
            </w:r>
          </w:p>
        </w:tc>
      </w:tr>
    </w:tbl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Montserrat" w:hAnsi="Montserrat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2028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